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659"/>
        <w:tblW w:w="15615" w:type="dxa"/>
        <w:tblBorders>
          <w:top w:val="nil"/>
          <w:left w:val="nil"/>
          <w:bottom w:val="nil"/>
          <w:right w:val="nil"/>
        </w:tblBorders>
        <w:tblLayout w:type="fixed"/>
        <w:tblLook w:val="0000" w:firstRow="0" w:lastRow="0" w:firstColumn="0" w:lastColumn="0" w:noHBand="0" w:noVBand="0"/>
      </w:tblPr>
      <w:tblGrid>
        <w:gridCol w:w="3123"/>
        <w:gridCol w:w="3123"/>
        <w:gridCol w:w="3123"/>
        <w:gridCol w:w="3123"/>
        <w:gridCol w:w="3123"/>
      </w:tblGrid>
      <w:tr w:rsidR="00872ED3" w:rsidTr="00872ED3">
        <w:tblPrEx>
          <w:tblCellMar>
            <w:top w:w="0" w:type="dxa"/>
            <w:bottom w:w="0" w:type="dxa"/>
          </w:tblCellMar>
        </w:tblPrEx>
        <w:trPr>
          <w:trHeight w:val="86"/>
        </w:trPr>
        <w:tc>
          <w:tcPr>
            <w:tcW w:w="3123" w:type="dxa"/>
          </w:tcPr>
          <w:p w:rsidR="00872ED3" w:rsidRDefault="00872ED3" w:rsidP="00872ED3">
            <w:pPr>
              <w:pStyle w:val="Default"/>
              <w:rPr>
                <w:sz w:val="16"/>
                <w:szCs w:val="16"/>
              </w:rPr>
            </w:pPr>
            <w:r>
              <w:rPr>
                <w:b/>
                <w:bCs/>
                <w:sz w:val="16"/>
                <w:szCs w:val="16"/>
              </w:rPr>
              <w:t xml:space="preserve">UNITS </w:t>
            </w:r>
          </w:p>
        </w:tc>
        <w:tc>
          <w:tcPr>
            <w:tcW w:w="3123" w:type="dxa"/>
          </w:tcPr>
          <w:p w:rsidR="00872ED3" w:rsidRDefault="00872ED3" w:rsidP="00872ED3">
            <w:pPr>
              <w:pStyle w:val="Default"/>
              <w:rPr>
                <w:sz w:val="16"/>
                <w:szCs w:val="16"/>
              </w:rPr>
            </w:pPr>
            <w:r>
              <w:rPr>
                <w:b/>
                <w:bCs/>
                <w:sz w:val="16"/>
                <w:szCs w:val="16"/>
              </w:rPr>
              <w:t xml:space="preserve">AIM </w:t>
            </w:r>
          </w:p>
        </w:tc>
        <w:tc>
          <w:tcPr>
            <w:tcW w:w="3123" w:type="dxa"/>
          </w:tcPr>
          <w:p w:rsidR="00872ED3" w:rsidRDefault="00872ED3" w:rsidP="00872ED3">
            <w:pPr>
              <w:pStyle w:val="Default"/>
              <w:rPr>
                <w:sz w:val="16"/>
                <w:szCs w:val="16"/>
              </w:rPr>
            </w:pPr>
            <w:r>
              <w:rPr>
                <w:b/>
                <w:bCs/>
                <w:sz w:val="16"/>
                <w:szCs w:val="16"/>
              </w:rPr>
              <w:t xml:space="preserve">WHERE THIS FITS IN </w:t>
            </w:r>
          </w:p>
        </w:tc>
        <w:tc>
          <w:tcPr>
            <w:tcW w:w="3123" w:type="dxa"/>
          </w:tcPr>
          <w:p w:rsidR="00872ED3" w:rsidRDefault="00872ED3" w:rsidP="00872ED3">
            <w:pPr>
              <w:pStyle w:val="Default"/>
              <w:rPr>
                <w:sz w:val="16"/>
                <w:szCs w:val="16"/>
              </w:rPr>
            </w:pPr>
            <w:r>
              <w:rPr>
                <w:b/>
                <w:bCs/>
                <w:sz w:val="16"/>
                <w:szCs w:val="16"/>
              </w:rPr>
              <w:t xml:space="preserve">SKILLS </w:t>
            </w:r>
          </w:p>
        </w:tc>
        <w:tc>
          <w:tcPr>
            <w:tcW w:w="3123" w:type="dxa"/>
          </w:tcPr>
          <w:p w:rsidR="00872ED3" w:rsidRDefault="00872ED3" w:rsidP="00872ED3">
            <w:pPr>
              <w:pStyle w:val="Default"/>
              <w:rPr>
                <w:sz w:val="16"/>
                <w:szCs w:val="16"/>
              </w:rPr>
            </w:pPr>
            <w:r>
              <w:rPr>
                <w:b/>
                <w:bCs/>
                <w:sz w:val="16"/>
                <w:szCs w:val="16"/>
              </w:rPr>
              <w:t xml:space="preserve">VOCABULARY </w:t>
            </w:r>
          </w:p>
        </w:tc>
      </w:tr>
      <w:tr w:rsidR="00872ED3" w:rsidTr="00872ED3">
        <w:tblPrEx>
          <w:tblCellMar>
            <w:top w:w="0" w:type="dxa"/>
            <w:bottom w:w="0" w:type="dxa"/>
          </w:tblCellMar>
        </w:tblPrEx>
        <w:trPr>
          <w:trHeight w:val="867"/>
        </w:trPr>
        <w:tc>
          <w:tcPr>
            <w:tcW w:w="3123" w:type="dxa"/>
          </w:tcPr>
          <w:p w:rsidR="00872ED3" w:rsidRDefault="00872ED3" w:rsidP="00872ED3">
            <w:pPr>
              <w:pStyle w:val="Default"/>
              <w:rPr>
                <w:sz w:val="16"/>
                <w:szCs w:val="16"/>
              </w:rPr>
            </w:pPr>
            <w:r>
              <w:rPr>
                <w:b/>
                <w:bCs/>
                <w:sz w:val="16"/>
                <w:szCs w:val="16"/>
              </w:rPr>
              <w:t xml:space="preserve">5A </w:t>
            </w:r>
          </w:p>
          <w:p w:rsidR="00872ED3" w:rsidRDefault="00872ED3" w:rsidP="00872ED3">
            <w:pPr>
              <w:pStyle w:val="Default"/>
              <w:rPr>
                <w:sz w:val="16"/>
                <w:szCs w:val="16"/>
              </w:rPr>
            </w:pPr>
            <w:r>
              <w:rPr>
                <w:b/>
                <w:bCs/>
                <w:sz w:val="16"/>
                <w:szCs w:val="16"/>
              </w:rPr>
              <w:t xml:space="preserve">CREATION </w:t>
            </w:r>
          </w:p>
        </w:tc>
        <w:tc>
          <w:tcPr>
            <w:tcW w:w="3123" w:type="dxa"/>
          </w:tcPr>
          <w:p w:rsidR="00872ED3" w:rsidRDefault="00872ED3" w:rsidP="00872ED3">
            <w:pPr>
              <w:pStyle w:val="Default"/>
              <w:rPr>
                <w:sz w:val="16"/>
                <w:szCs w:val="16"/>
              </w:rPr>
            </w:pPr>
            <w:r>
              <w:rPr>
                <w:sz w:val="16"/>
                <w:szCs w:val="16"/>
              </w:rPr>
              <w:t xml:space="preserve">This unit outlines some key beliefs about the creation of human beings and the creation of the world. It introduces the children to the story of creation as a way of explaining that God is creator, rather than a re-telling of the order of the created world. It will help teachers to reflect with the children on their God given talents and living their lives in response to the teaching of Christ. </w:t>
            </w:r>
          </w:p>
        </w:tc>
        <w:tc>
          <w:tcPr>
            <w:tcW w:w="3123" w:type="dxa"/>
          </w:tcPr>
          <w:p w:rsidR="00872ED3" w:rsidRDefault="00872ED3" w:rsidP="00872ED3">
            <w:pPr>
              <w:pStyle w:val="Default"/>
              <w:rPr>
                <w:sz w:val="16"/>
                <w:szCs w:val="16"/>
              </w:rPr>
            </w:pPr>
            <w:r>
              <w:rPr>
                <w:sz w:val="16"/>
                <w:szCs w:val="16"/>
              </w:rPr>
              <w:t xml:space="preserve">This unit will build on references to creation from Key Stage 1 and Year 4. </w:t>
            </w:r>
          </w:p>
        </w:tc>
        <w:tc>
          <w:tcPr>
            <w:tcW w:w="3123" w:type="dxa"/>
          </w:tcPr>
          <w:p w:rsidR="00872ED3" w:rsidRDefault="00872ED3" w:rsidP="00872ED3">
            <w:pPr>
              <w:pStyle w:val="Default"/>
              <w:rPr>
                <w:sz w:val="16"/>
                <w:szCs w:val="16"/>
              </w:rPr>
            </w:pPr>
            <w:r>
              <w:rPr>
                <w:sz w:val="16"/>
                <w:szCs w:val="16"/>
              </w:rPr>
              <w:t xml:space="preserve">Comparing texts, research skills, </w:t>
            </w:r>
            <w:proofErr w:type="gramStart"/>
            <w:r>
              <w:rPr>
                <w:sz w:val="16"/>
                <w:szCs w:val="16"/>
              </w:rPr>
              <w:t>discussion</w:t>
            </w:r>
            <w:proofErr w:type="gramEnd"/>
            <w:r>
              <w:rPr>
                <w:sz w:val="16"/>
                <w:szCs w:val="16"/>
              </w:rPr>
              <w:t xml:space="preserve"> skills, thinking skills, art skills, poetry and song writing, reference skills, interpreting skills. </w:t>
            </w:r>
          </w:p>
        </w:tc>
        <w:tc>
          <w:tcPr>
            <w:tcW w:w="3123" w:type="dxa"/>
          </w:tcPr>
          <w:p w:rsidR="00872ED3" w:rsidRDefault="00872ED3" w:rsidP="00872ED3">
            <w:pPr>
              <w:pStyle w:val="Default"/>
              <w:rPr>
                <w:sz w:val="16"/>
                <w:szCs w:val="16"/>
              </w:rPr>
            </w:pPr>
            <w:r>
              <w:rPr>
                <w:sz w:val="16"/>
                <w:szCs w:val="16"/>
              </w:rPr>
              <w:t xml:space="preserve">Bible, Old Testament, Genesis, inspired, creation, image, likeness, canticle, Beatitude, </w:t>
            </w:r>
          </w:p>
          <w:p w:rsidR="00872ED3" w:rsidRDefault="00872ED3" w:rsidP="00872ED3">
            <w:pPr>
              <w:pStyle w:val="Default"/>
              <w:rPr>
                <w:sz w:val="16"/>
                <w:szCs w:val="16"/>
              </w:rPr>
            </w:pPr>
            <w:proofErr w:type="gramStart"/>
            <w:r>
              <w:rPr>
                <w:sz w:val="16"/>
                <w:szCs w:val="16"/>
              </w:rPr>
              <w:t>talents</w:t>
            </w:r>
            <w:proofErr w:type="gramEnd"/>
            <w:r>
              <w:rPr>
                <w:sz w:val="16"/>
                <w:szCs w:val="16"/>
              </w:rPr>
              <w:t xml:space="preserve">, dignity. </w:t>
            </w:r>
          </w:p>
        </w:tc>
      </w:tr>
      <w:tr w:rsidR="00872ED3" w:rsidTr="00872ED3">
        <w:tblPrEx>
          <w:tblCellMar>
            <w:top w:w="0" w:type="dxa"/>
            <w:bottom w:w="0" w:type="dxa"/>
          </w:tblCellMar>
        </w:tblPrEx>
        <w:trPr>
          <w:trHeight w:val="422"/>
        </w:trPr>
        <w:tc>
          <w:tcPr>
            <w:tcW w:w="3123" w:type="dxa"/>
          </w:tcPr>
          <w:p w:rsidR="00872ED3" w:rsidRDefault="00872ED3" w:rsidP="00872ED3">
            <w:pPr>
              <w:pStyle w:val="Default"/>
              <w:rPr>
                <w:sz w:val="16"/>
                <w:szCs w:val="16"/>
              </w:rPr>
            </w:pPr>
            <w:r>
              <w:rPr>
                <w:b/>
                <w:bCs/>
                <w:sz w:val="16"/>
                <w:szCs w:val="16"/>
              </w:rPr>
              <w:t xml:space="preserve">5B </w:t>
            </w:r>
          </w:p>
          <w:p w:rsidR="00872ED3" w:rsidRDefault="00872ED3" w:rsidP="00872ED3">
            <w:pPr>
              <w:pStyle w:val="Default"/>
              <w:rPr>
                <w:sz w:val="16"/>
                <w:szCs w:val="16"/>
              </w:rPr>
            </w:pPr>
            <w:r>
              <w:rPr>
                <w:b/>
                <w:bCs/>
                <w:sz w:val="16"/>
                <w:szCs w:val="16"/>
              </w:rPr>
              <w:t xml:space="preserve">MIRACLES &amp; THE SACRAMENT </w:t>
            </w:r>
          </w:p>
          <w:p w:rsidR="00872ED3" w:rsidRDefault="00872ED3" w:rsidP="00872ED3">
            <w:pPr>
              <w:pStyle w:val="Default"/>
              <w:rPr>
                <w:sz w:val="16"/>
                <w:szCs w:val="16"/>
              </w:rPr>
            </w:pPr>
            <w:r>
              <w:rPr>
                <w:b/>
                <w:bCs/>
                <w:sz w:val="16"/>
                <w:szCs w:val="16"/>
              </w:rPr>
              <w:t xml:space="preserve">OF THE SICK </w:t>
            </w:r>
          </w:p>
        </w:tc>
        <w:tc>
          <w:tcPr>
            <w:tcW w:w="3123" w:type="dxa"/>
          </w:tcPr>
          <w:p w:rsidR="00872ED3" w:rsidRDefault="00872ED3" w:rsidP="00872ED3">
            <w:pPr>
              <w:pStyle w:val="Default"/>
              <w:rPr>
                <w:sz w:val="16"/>
                <w:szCs w:val="16"/>
              </w:rPr>
            </w:pPr>
            <w:r>
              <w:rPr>
                <w:sz w:val="16"/>
                <w:szCs w:val="16"/>
              </w:rPr>
              <w:t xml:space="preserve">In </w:t>
            </w:r>
            <w:proofErr w:type="gramStart"/>
            <w:r>
              <w:rPr>
                <w:sz w:val="16"/>
                <w:szCs w:val="16"/>
              </w:rPr>
              <w:t>this</w:t>
            </w:r>
            <w:proofErr w:type="gramEnd"/>
            <w:r>
              <w:rPr>
                <w:sz w:val="16"/>
                <w:szCs w:val="16"/>
              </w:rPr>
              <w:t xml:space="preserve"> unit children learn about some of the miracles of Jesus and the work of the Church to heal and care for the sick in Christ’s name. </w:t>
            </w:r>
          </w:p>
        </w:tc>
        <w:tc>
          <w:tcPr>
            <w:tcW w:w="3123" w:type="dxa"/>
          </w:tcPr>
          <w:p w:rsidR="00872ED3" w:rsidRDefault="00872ED3" w:rsidP="00872ED3">
            <w:pPr>
              <w:pStyle w:val="Default"/>
              <w:rPr>
                <w:sz w:val="16"/>
                <w:szCs w:val="16"/>
              </w:rPr>
            </w:pPr>
            <w:r>
              <w:rPr>
                <w:sz w:val="16"/>
                <w:szCs w:val="16"/>
              </w:rPr>
              <w:t xml:space="preserve">This unit draws together materials studied in Key Stage 1 units and in Year 4 about roles and responsibilities in the Church. </w:t>
            </w:r>
          </w:p>
        </w:tc>
        <w:tc>
          <w:tcPr>
            <w:tcW w:w="3123" w:type="dxa"/>
          </w:tcPr>
          <w:p w:rsidR="00872ED3" w:rsidRDefault="00872ED3" w:rsidP="00872ED3">
            <w:pPr>
              <w:pStyle w:val="Default"/>
              <w:rPr>
                <w:sz w:val="16"/>
                <w:szCs w:val="16"/>
              </w:rPr>
            </w:pPr>
            <w:r>
              <w:rPr>
                <w:sz w:val="16"/>
                <w:szCs w:val="16"/>
              </w:rPr>
              <w:t xml:space="preserve">Research skills, organising information, map work, thinking skills, empathetic writing, </w:t>
            </w:r>
          </w:p>
          <w:p w:rsidR="00872ED3" w:rsidRDefault="00872ED3" w:rsidP="00872ED3">
            <w:pPr>
              <w:pStyle w:val="Default"/>
              <w:rPr>
                <w:sz w:val="16"/>
                <w:szCs w:val="16"/>
              </w:rPr>
            </w:pPr>
            <w:proofErr w:type="gramStart"/>
            <w:r>
              <w:rPr>
                <w:sz w:val="16"/>
                <w:szCs w:val="16"/>
              </w:rPr>
              <w:t>interpreting</w:t>
            </w:r>
            <w:proofErr w:type="gramEnd"/>
            <w:r>
              <w:rPr>
                <w:sz w:val="16"/>
                <w:szCs w:val="16"/>
              </w:rPr>
              <w:t xml:space="preserve"> symbolism. </w:t>
            </w:r>
          </w:p>
        </w:tc>
        <w:tc>
          <w:tcPr>
            <w:tcW w:w="3123" w:type="dxa"/>
          </w:tcPr>
          <w:p w:rsidR="00872ED3" w:rsidRDefault="00872ED3" w:rsidP="00872ED3">
            <w:pPr>
              <w:pStyle w:val="Default"/>
              <w:rPr>
                <w:sz w:val="16"/>
                <w:szCs w:val="16"/>
              </w:rPr>
            </w:pPr>
            <w:r>
              <w:rPr>
                <w:sz w:val="16"/>
                <w:szCs w:val="16"/>
              </w:rPr>
              <w:t xml:space="preserve">Miracle, healing, Sacraments, Sacrament of the Sick. </w:t>
            </w:r>
          </w:p>
        </w:tc>
      </w:tr>
      <w:tr w:rsidR="00872ED3" w:rsidTr="00872ED3">
        <w:tblPrEx>
          <w:tblCellMar>
            <w:top w:w="0" w:type="dxa"/>
            <w:bottom w:w="0" w:type="dxa"/>
          </w:tblCellMar>
        </w:tblPrEx>
        <w:trPr>
          <w:trHeight w:val="310"/>
        </w:trPr>
        <w:tc>
          <w:tcPr>
            <w:tcW w:w="3123" w:type="dxa"/>
          </w:tcPr>
          <w:p w:rsidR="00872ED3" w:rsidRDefault="00872ED3" w:rsidP="00872ED3">
            <w:pPr>
              <w:pStyle w:val="Default"/>
              <w:rPr>
                <w:sz w:val="16"/>
                <w:szCs w:val="16"/>
              </w:rPr>
            </w:pPr>
            <w:r>
              <w:rPr>
                <w:b/>
                <w:bCs/>
                <w:sz w:val="16"/>
                <w:szCs w:val="16"/>
              </w:rPr>
              <w:t xml:space="preserve">5C </w:t>
            </w:r>
          </w:p>
          <w:p w:rsidR="00872ED3" w:rsidRDefault="00872ED3" w:rsidP="00872ED3">
            <w:pPr>
              <w:pStyle w:val="Default"/>
              <w:rPr>
                <w:sz w:val="16"/>
                <w:szCs w:val="16"/>
              </w:rPr>
            </w:pPr>
            <w:r>
              <w:rPr>
                <w:b/>
                <w:bCs/>
                <w:sz w:val="16"/>
                <w:szCs w:val="16"/>
              </w:rPr>
              <w:t xml:space="preserve">ADVENT </w:t>
            </w:r>
          </w:p>
        </w:tc>
        <w:tc>
          <w:tcPr>
            <w:tcW w:w="3123" w:type="dxa"/>
          </w:tcPr>
          <w:p w:rsidR="00872ED3" w:rsidRDefault="00872ED3" w:rsidP="00872ED3">
            <w:pPr>
              <w:pStyle w:val="Default"/>
              <w:rPr>
                <w:sz w:val="16"/>
                <w:szCs w:val="16"/>
              </w:rPr>
            </w:pPr>
            <w:r>
              <w:rPr>
                <w:sz w:val="16"/>
                <w:szCs w:val="16"/>
              </w:rPr>
              <w:t xml:space="preserve">This unit links the Old Testament and the New Testament in terms of preparing for the coming of Christ during the Season of Advent. </w:t>
            </w:r>
          </w:p>
        </w:tc>
        <w:tc>
          <w:tcPr>
            <w:tcW w:w="3123" w:type="dxa"/>
          </w:tcPr>
          <w:p w:rsidR="00872ED3" w:rsidRDefault="00872ED3" w:rsidP="00872ED3">
            <w:pPr>
              <w:pStyle w:val="Default"/>
              <w:rPr>
                <w:sz w:val="16"/>
                <w:szCs w:val="16"/>
              </w:rPr>
            </w:pPr>
            <w:r>
              <w:rPr>
                <w:sz w:val="16"/>
                <w:szCs w:val="16"/>
              </w:rPr>
              <w:t xml:space="preserve">The unit builds on references to Advent from Year 2, Year 3 and Year 4. </w:t>
            </w:r>
          </w:p>
        </w:tc>
        <w:tc>
          <w:tcPr>
            <w:tcW w:w="3123" w:type="dxa"/>
          </w:tcPr>
          <w:p w:rsidR="00872ED3" w:rsidRDefault="00872ED3" w:rsidP="00872ED3">
            <w:pPr>
              <w:pStyle w:val="Default"/>
              <w:rPr>
                <w:sz w:val="16"/>
                <w:szCs w:val="16"/>
              </w:rPr>
            </w:pPr>
            <w:r>
              <w:rPr>
                <w:sz w:val="16"/>
                <w:szCs w:val="16"/>
              </w:rPr>
              <w:t xml:space="preserve">Discussion skills, research, thinking skills, writing skills, I.C.T. skills. </w:t>
            </w:r>
          </w:p>
        </w:tc>
        <w:tc>
          <w:tcPr>
            <w:tcW w:w="3123" w:type="dxa"/>
          </w:tcPr>
          <w:p w:rsidR="00872ED3" w:rsidRDefault="00872ED3" w:rsidP="00872ED3">
            <w:pPr>
              <w:pStyle w:val="Default"/>
              <w:rPr>
                <w:sz w:val="16"/>
                <w:szCs w:val="16"/>
              </w:rPr>
            </w:pPr>
            <w:r>
              <w:rPr>
                <w:sz w:val="16"/>
                <w:szCs w:val="16"/>
              </w:rPr>
              <w:t xml:space="preserve">Advent, coming, Messiah, Zechariah, John the Baptist, Benedictus. </w:t>
            </w:r>
          </w:p>
        </w:tc>
      </w:tr>
      <w:tr w:rsidR="00872ED3" w:rsidTr="00872ED3">
        <w:tblPrEx>
          <w:tblCellMar>
            <w:top w:w="0" w:type="dxa"/>
            <w:bottom w:w="0" w:type="dxa"/>
          </w:tblCellMar>
        </w:tblPrEx>
        <w:trPr>
          <w:trHeight w:val="422"/>
        </w:trPr>
        <w:tc>
          <w:tcPr>
            <w:tcW w:w="3123" w:type="dxa"/>
          </w:tcPr>
          <w:p w:rsidR="00872ED3" w:rsidRDefault="00872ED3" w:rsidP="00872ED3">
            <w:pPr>
              <w:pStyle w:val="Default"/>
              <w:rPr>
                <w:sz w:val="16"/>
                <w:szCs w:val="16"/>
              </w:rPr>
            </w:pPr>
            <w:r>
              <w:rPr>
                <w:b/>
                <w:bCs/>
                <w:sz w:val="16"/>
                <w:szCs w:val="16"/>
              </w:rPr>
              <w:t xml:space="preserve">5D </w:t>
            </w:r>
          </w:p>
          <w:p w:rsidR="00872ED3" w:rsidRDefault="00872ED3" w:rsidP="00872ED3">
            <w:pPr>
              <w:pStyle w:val="Default"/>
              <w:rPr>
                <w:sz w:val="16"/>
                <w:szCs w:val="16"/>
              </w:rPr>
            </w:pPr>
            <w:r>
              <w:rPr>
                <w:b/>
                <w:bCs/>
                <w:sz w:val="16"/>
                <w:szCs w:val="16"/>
              </w:rPr>
              <w:t xml:space="preserve">CHRISTMAS </w:t>
            </w:r>
          </w:p>
        </w:tc>
        <w:tc>
          <w:tcPr>
            <w:tcW w:w="3123" w:type="dxa"/>
          </w:tcPr>
          <w:p w:rsidR="00872ED3" w:rsidRDefault="00872ED3" w:rsidP="00872ED3">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the children will hear about the story of Christmas from St. Matthew’s Gospel. They will explore the difficulties faced by Mary and Joseph and the tensions that arose in King Herod. </w:t>
            </w:r>
          </w:p>
        </w:tc>
        <w:tc>
          <w:tcPr>
            <w:tcW w:w="3123" w:type="dxa"/>
          </w:tcPr>
          <w:p w:rsidR="00872ED3" w:rsidRDefault="00872ED3" w:rsidP="00872ED3">
            <w:pPr>
              <w:pStyle w:val="Default"/>
              <w:rPr>
                <w:sz w:val="16"/>
                <w:szCs w:val="16"/>
              </w:rPr>
            </w:pPr>
            <w:r>
              <w:rPr>
                <w:sz w:val="16"/>
                <w:szCs w:val="16"/>
              </w:rPr>
              <w:t xml:space="preserve">This unit builds on previous work on the characters in the Christmas story. </w:t>
            </w:r>
          </w:p>
        </w:tc>
        <w:tc>
          <w:tcPr>
            <w:tcW w:w="3123" w:type="dxa"/>
          </w:tcPr>
          <w:p w:rsidR="00872ED3" w:rsidRDefault="00872ED3" w:rsidP="00872ED3">
            <w:pPr>
              <w:pStyle w:val="Default"/>
              <w:rPr>
                <w:sz w:val="16"/>
                <w:szCs w:val="16"/>
              </w:rPr>
            </w:pPr>
            <w:r>
              <w:rPr>
                <w:sz w:val="16"/>
                <w:szCs w:val="16"/>
              </w:rPr>
              <w:t xml:space="preserve">Research skills, speaking and listening, thinking skills, writing skills, map work, prayer writing. </w:t>
            </w:r>
          </w:p>
        </w:tc>
        <w:tc>
          <w:tcPr>
            <w:tcW w:w="3123" w:type="dxa"/>
          </w:tcPr>
          <w:p w:rsidR="00872ED3" w:rsidRDefault="00872ED3" w:rsidP="00872ED3">
            <w:pPr>
              <w:pStyle w:val="Default"/>
              <w:rPr>
                <w:sz w:val="16"/>
                <w:szCs w:val="16"/>
              </w:rPr>
            </w:pPr>
            <w:r>
              <w:rPr>
                <w:sz w:val="16"/>
                <w:szCs w:val="16"/>
              </w:rPr>
              <w:t xml:space="preserve">Matthew, Wise Men Herod, Bethlehem, Egypt, refugee. </w:t>
            </w:r>
          </w:p>
        </w:tc>
      </w:tr>
      <w:tr w:rsidR="00872ED3" w:rsidTr="00872ED3">
        <w:tblPrEx>
          <w:tblCellMar>
            <w:top w:w="0" w:type="dxa"/>
            <w:bottom w:w="0" w:type="dxa"/>
          </w:tblCellMar>
        </w:tblPrEx>
        <w:trPr>
          <w:trHeight w:val="644"/>
        </w:trPr>
        <w:tc>
          <w:tcPr>
            <w:tcW w:w="3123" w:type="dxa"/>
          </w:tcPr>
          <w:p w:rsidR="00872ED3" w:rsidRDefault="00872ED3" w:rsidP="00872ED3">
            <w:pPr>
              <w:pStyle w:val="Default"/>
              <w:rPr>
                <w:sz w:val="16"/>
                <w:szCs w:val="16"/>
              </w:rPr>
            </w:pPr>
            <w:r>
              <w:rPr>
                <w:b/>
                <w:bCs/>
                <w:sz w:val="16"/>
                <w:szCs w:val="16"/>
              </w:rPr>
              <w:t xml:space="preserve">5F </w:t>
            </w:r>
          </w:p>
          <w:p w:rsidR="00872ED3" w:rsidRDefault="00872ED3" w:rsidP="00872ED3">
            <w:pPr>
              <w:pStyle w:val="Default"/>
              <w:rPr>
                <w:sz w:val="16"/>
                <w:szCs w:val="16"/>
              </w:rPr>
            </w:pPr>
            <w:r>
              <w:rPr>
                <w:b/>
                <w:bCs/>
                <w:sz w:val="16"/>
                <w:szCs w:val="16"/>
              </w:rPr>
              <w:t xml:space="preserve">PARABLES &amp; SAYINGS OF JESUS </w:t>
            </w:r>
          </w:p>
        </w:tc>
        <w:tc>
          <w:tcPr>
            <w:tcW w:w="3123" w:type="dxa"/>
          </w:tcPr>
          <w:p w:rsidR="00872ED3" w:rsidRDefault="00872ED3" w:rsidP="00872ED3">
            <w:pPr>
              <w:pStyle w:val="Default"/>
              <w:rPr>
                <w:sz w:val="16"/>
                <w:szCs w:val="16"/>
              </w:rPr>
            </w:pPr>
            <w:r>
              <w:rPr>
                <w:sz w:val="16"/>
                <w:szCs w:val="16"/>
              </w:rPr>
              <w:t xml:space="preserve">In </w:t>
            </w:r>
            <w:proofErr w:type="gramStart"/>
            <w:r>
              <w:rPr>
                <w:sz w:val="16"/>
                <w:szCs w:val="16"/>
              </w:rPr>
              <w:t>this</w:t>
            </w:r>
            <w:proofErr w:type="gramEnd"/>
            <w:r>
              <w:rPr>
                <w:sz w:val="16"/>
                <w:szCs w:val="16"/>
              </w:rPr>
              <w:t xml:space="preserve"> unit children gain a greater knowledge and understanding of the Parables of Jesus. They explore the concept of the Kingdom of God from the teachings of Jesus and ways in which Christians respond to this teaching today through their belonging to the Church. </w:t>
            </w:r>
          </w:p>
        </w:tc>
        <w:tc>
          <w:tcPr>
            <w:tcW w:w="3123" w:type="dxa"/>
          </w:tcPr>
          <w:p w:rsidR="00872ED3" w:rsidRDefault="00872ED3" w:rsidP="00872ED3">
            <w:pPr>
              <w:pStyle w:val="Default"/>
              <w:rPr>
                <w:sz w:val="16"/>
                <w:szCs w:val="16"/>
              </w:rPr>
            </w:pPr>
            <w:r>
              <w:rPr>
                <w:sz w:val="16"/>
                <w:szCs w:val="16"/>
              </w:rPr>
              <w:t xml:space="preserve">This unit builds on previous work in Year 4 about the Parables of Jesus, extending children’s knowledge of this key area of Jesus’ teaching. </w:t>
            </w:r>
          </w:p>
        </w:tc>
        <w:tc>
          <w:tcPr>
            <w:tcW w:w="3123" w:type="dxa"/>
          </w:tcPr>
          <w:p w:rsidR="00872ED3" w:rsidRDefault="00872ED3" w:rsidP="00872ED3">
            <w:pPr>
              <w:pStyle w:val="Default"/>
              <w:rPr>
                <w:sz w:val="16"/>
                <w:szCs w:val="16"/>
              </w:rPr>
            </w:pPr>
            <w:r>
              <w:rPr>
                <w:sz w:val="16"/>
                <w:szCs w:val="16"/>
              </w:rPr>
              <w:t xml:space="preserve">Reading skills, text level work, referencing skills, note taking, thinking skills, researching </w:t>
            </w:r>
          </w:p>
          <w:p w:rsidR="00872ED3" w:rsidRDefault="00872ED3" w:rsidP="00872ED3">
            <w:pPr>
              <w:pStyle w:val="Default"/>
              <w:rPr>
                <w:sz w:val="16"/>
                <w:szCs w:val="16"/>
              </w:rPr>
            </w:pPr>
            <w:proofErr w:type="gramStart"/>
            <w:r>
              <w:rPr>
                <w:sz w:val="16"/>
                <w:szCs w:val="16"/>
              </w:rPr>
              <w:t>skills</w:t>
            </w:r>
            <w:proofErr w:type="gramEnd"/>
            <w:r>
              <w:rPr>
                <w:sz w:val="16"/>
                <w:szCs w:val="16"/>
              </w:rPr>
              <w:t xml:space="preserve">, speaking and listening, writing skills, group work. </w:t>
            </w:r>
          </w:p>
        </w:tc>
        <w:tc>
          <w:tcPr>
            <w:tcW w:w="3123" w:type="dxa"/>
          </w:tcPr>
          <w:p w:rsidR="00872ED3" w:rsidRDefault="00872ED3" w:rsidP="00872ED3">
            <w:pPr>
              <w:pStyle w:val="Default"/>
              <w:rPr>
                <w:sz w:val="16"/>
                <w:szCs w:val="16"/>
              </w:rPr>
            </w:pPr>
            <w:r>
              <w:rPr>
                <w:sz w:val="16"/>
                <w:szCs w:val="16"/>
              </w:rPr>
              <w:t xml:space="preserve">Parable, Holy Land, Samaritan, Levite, Priest, Saint, Kingdom of God. </w:t>
            </w:r>
          </w:p>
        </w:tc>
      </w:tr>
    </w:tbl>
    <w:p w:rsidR="00872ED3" w:rsidRDefault="00872ED3" w:rsidP="00872ED3">
      <w:pPr>
        <w:pStyle w:val="Default"/>
      </w:pPr>
    </w:p>
    <w:p w:rsidR="00614B1B" w:rsidRDefault="00614B1B"/>
    <w:p w:rsidR="00872ED3" w:rsidRDefault="00872ED3"/>
    <w:p w:rsidR="00872ED3" w:rsidRDefault="00872ED3"/>
    <w:p w:rsidR="00872ED3" w:rsidRDefault="00872ED3"/>
    <w:tbl>
      <w:tblPr>
        <w:tblpPr w:leftFromText="180" w:rightFromText="180" w:horzAnchor="margin" w:tblpXSpec="center" w:tblpY="-570"/>
        <w:tblW w:w="15625" w:type="dxa"/>
        <w:tblBorders>
          <w:top w:val="nil"/>
          <w:left w:val="nil"/>
          <w:bottom w:val="nil"/>
          <w:right w:val="nil"/>
        </w:tblBorders>
        <w:tblLayout w:type="fixed"/>
        <w:tblLook w:val="0000" w:firstRow="0" w:lastRow="0" w:firstColumn="0" w:lastColumn="0" w:noHBand="0" w:noVBand="0"/>
      </w:tblPr>
      <w:tblGrid>
        <w:gridCol w:w="3125"/>
        <w:gridCol w:w="3125"/>
        <w:gridCol w:w="3125"/>
        <w:gridCol w:w="3125"/>
        <w:gridCol w:w="3125"/>
      </w:tblGrid>
      <w:tr w:rsidR="00872ED3" w:rsidTr="00872ED3">
        <w:tblPrEx>
          <w:tblCellMar>
            <w:top w:w="0" w:type="dxa"/>
            <w:bottom w:w="0" w:type="dxa"/>
          </w:tblCellMar>
        </w:tblPrEx>
        <w:trPr>
          <w:trHeight w:val="86"/>
        </w:trPr>
        <w:tc>
          <w:tcPr>
            <w:tcW w:w="3125" w:type="dxa"/>
          </w:tcPr>
          <w:p w:rsidR="00872ED3" w:rsidRDefault="00872ED3" w:rsidP="00872ED3">
            <w:pPr>
              <w:pStyle w:val="Default"/>
              <w:rPr>
                <w:sz w:val="16"/>
                <w:szCs w:val="16"/>
              </w:rPr>
            </w:pPr>
            <w:r>
              <w:rPr>
                <w:b/>
                <w:bCs/>
                <w:sz w:val="16"/>
                <w:szCs w:val="16"/>
              </w:rPr>
              <w:lastRenderedPageBreak/>
              <w:t xml:space="preserve">UNITS </w:t>
            </w:r>
          </w:p>
        </w:tc>
        <w:tc>
          <w:tcPr>
            <w:tcW w:w="3125" w:type="dxa"/>
          </w:tcPr>
          <w:p w:rsidR="00872ED3" w:rsidRDefault="00872ED3" w:rsidP="00872ED3">
            <w:pPr>
              <w:pStyle w:val="Default"/>
              <w:rPr>
                <w:sz w:val="16"/>
                <w:szCs w:val="16"/>
              </w:rPr>
            </w:pPr>
            <w:r>
              <w:rPr>
                <w:b/>
                <w:bCs/>
                <w:sz w:val="16"/>
                <w:szCs w:val="16"/>
              </w:rPr>
              <w:t xml:space="preserve">AIM </w:t>
            </w:r>
          </w:p>
        </w:tc>
        <w:tc>
          <w:tcPr>
            <w:tcW w:w="3125" w:type="dxa"/>
          </w:tcPr>
          <w:p w:rsidR="00872ED3" w:rsidRDefault="00872ED3" w:rsidP="00872ED3">
            <w:pPr>
              <w:pStyle w:val="Default"/>
              <w:rPr>
                <w:sz w:val="16"/>
                <w:szCs w:val="16"/>
              </w:rPr>
            </w:pPr>
            <w:r>
              <w:rPr>
                <w:b/>
                <w:bCs/>
                <w:sz w:val="16"/>
                <w:szCs w:val="16"/>
              </w:rPr>
              <w:t xml:space="preserve">WHERE THIS FITS IN </w:t>
            </w:r>
          </w:p>
        </w:tc>
        <w:tc>
          <w:tcPr>
            <w:tcW w:w="3125" w:type="dxa"/>
          </w:tcPr>
          <w:p w:rsidR="00872ED3" w:rsidRDefault="00872ED3" w:rsidP="00872ED3">
            <w:pPr>
              <w:pStyle w:val="Default"/>
              <w:rPr>
                <w:sz w:val="16"/>
                <w:szCs w:val="16"/>
              </w:rPr>
            </w:pPr>
            <w:r>
              <w:rPr>
                <w:b/>
                <w:bCs/>
                <w:sz w:val="16"/>
                <w:szCs w:val="16"/>
              </w:rPr>
              <w:t xml:space="preserve">SKILLS </w:t>
            </w:r>
          </w:p>
        </w:tc>
        <w:tc>
          <w:tcPr>
            <w:tcW w:w="3125" w:type="dxa"/>
          </w:tcPr>
          <w:p w:rsidR="00872ED3" w:rsidRDefault="00872ED3" w:rsidP="00872ED3">
            <w:pPr>
              <w:pStyle w:val="Default"/>
              <w:rPr>
                <w:sz w:val="16"/>
                <w:szCs w:val="16"/>
              </w:rPr>
            </w:pPr>
            <w:r>
              <w:rPr>
                <w:b/>
                <w:bCs/>
                <w:sz w:val="16"/>
                <w:szCs w:val="16"/>
              </w:rPr>
              <w:t xml:space="preserve">VOCABULARY </w:t>
            </w:r>
          </w:p>
        </w:tc>
      </w:tr>
      <w:tr w:rsidR="00872ED3" w:rsidTr="00872ED3">
        <w:tblPrEx>
          <w:tblCellMar>
            <w:top w:w="0" w:type="dxa"/>
            <w:bottom w:w="0" w:type="dxa"/>
          </w:tblCellMar>
        </w:tblPrEx>
        <w:trPr>
          <w:trHeight w:val="534"/>
        </w:trPr>
        <w:tc>
          <w:tcPr>
            <w:tcW w:w="3125" w:type="dxa"/>
          </w:tcPr>
          <w:p w:rsidR="00872ED3" w:rsidRDefault="00872ED3" w:rsidP="00872ED3">
            <w:pPr>
              <w:pStyle w:val="Default"/>
              <w:rPr>
                <w:sz w:val="16"/>
                <w:szCs w:val="16"/>
              </w:rPr>
            </w:pPr>
            <w:r>
              <w:rPr>
                <w:b/>
                <w:bCs/>
                <w:sz w:val="16"/>
                <w:szCs w:val="16"/>
              </w:rPr>
              <w:t xml:space="preserve">5E </w:t>
            </w:r>
          </w:p>
          <w:p w:rsidR="00872ED3" w:rsidRDefault="00872ED3" w:rsidP="00872ED3">
            <w:pPr>
              <w:pStyle w:val="Default"/>
              <w:rPr>
                <w:sz w:val="16"/>
                <w:szCs w:val="16"/>
              </w:rPr>
            </w:pPr>
            <w:r>
              <w:rPr>
                <w:b/>
                <w:bCs/>
                <w:sz w:val="16"/>
                <w:szCs w:val="16"/>
              </w:rPr>
              <w:t xml:space="preserve">BAPTISM </w:t>
            </w:r>
          </w:p>
        </w:tc>
        <w:tc>
          <w:tcPr>
            <w:tcW w:w="3125" w:type="dxa"/>
          </w:tcPr>
          <w:p w:rsidR="00872ED3" w:rsidRDefault="00872ED3" w:rsidP="00872ED3">
            <w:pPr>
              <w:pStyle w:val="Default"/>
              <w:rPr>
                <w:sz w:val="16"/>
                <w:szCs w:val="16"/>
              </w:rPr>
            </w:pPr>
            <w:r>
              <w:rPr>
                <w:sz w:val="16"/>
                <w:szCs w:val="16"/>
              </w:rPr>
              <w:t xml:space="preserve">The unit explores the role of John the Baptist in the Baptism of Jesus and provides an opportunity for an in-depth study of the signs, symbols and prayers associated with the Sacrament of Baptism. </w:t>
            </w:r>
          </w:p>
        </w:tc>
        <w:tc>
          <w:tcPr>
            <w:tcW w:w="3125" w:type="dxa"/>
          </w:tcPr>
          <w:p w:rsidR="00872ED3" w:rsidRDefault="00872ED3" w:rsidP="00872ED3">
            <w:pPr>
              <w:pStyle w:val="Default"/>
              <w:rPr>
                <w:sz w:val="16"/>
                <w:szCs w:val="16"/>
              </w:rPr>
            </w:pPr>
            <w:r>
              <w:rPr>
                <w:sz w:val="16"/>
                <w:szCs w:val="16"/>
              </w:rPr>
              <w:t xml:space="preserve">The unit builds on previous learning about John the Baptist during Advent. </w:t>
            </w:r>
          </w:p>
        </w:tc>
        <w:tc>
          <w:tcPr>
            <w:tcW w:w="3125" w:type="dxa"/>
          </w:tcPr>
          <w:p w:rsidR="00872ED3" w:rsidRDefault="00872ED3" w:rsidP="00872ED3">
            <w:pPr>
              <w:pStyle w:val="Default"/>
              <w:rPr>
                <w:sz w:val="16"/>
                <w:szCs w:val="16"/>
              </w:rPr>
            </w:pPr>
            <w:r>
              <w:rPr>
                <w:sz w:val="16"/>
                <w:szCs w:val="16"/>
              </w:rPr>
              <w:t xml:space="preserve">Research skills, geography skills, comparing texts, interpreting symbols, art skills, presenting information in different forms, sequencing skills. </w:t>
            </w:r>
          </w:p>
        </w:tc>
        <w:tc>
          <w:tcPr>
            <w:tcW w:w="3125" w:type="dxa"/>
          </w:tcPr>
          <w:p w:rsidR="00872ED3" w:rsidRDefault="00872ED3" w:rsidP="00872ED3">
            <w:pPr>
              <w:pStyle w:val="Default"/>
              <w:rPr>
                <w:sz w:val="16"/>
                <w:szCs w:val="16"/>
              </w:rPr>
            </w:pPr>
            <w:r>
              <w:rPr>
                <w:sz w:val="16"/>
                <w:szCs w:val="16"/>
              </w:rPr>
              <w:t xml:space="preserve">Sacrament, Baptism, John the Baptist, sign, symbol, action. </w:t>
            </w:r>
          </w:p>
        </w:tc>
      </w:tr>
      <w:tr w:rsidR="00872ED3" w:rsidTr="00872ED3">
        <w:tblPrEx>
          <w:tblCellMar>
            <w:top w:w="0" w:type="dxa"/>
            <w:bottom w:w="0" w:type="dxa"/>
          </w:tblCellMar>
        </w:tblPrEx>
        <w:trPr>
          <w:trHeight w:val="979"/>
        </w:trPr>
        <w:tc>
          <w:tcPr>
            <w:tcW w:w="3125" w:type="dxa"/>
          </w:tcPr>
          <w:p w:rsidR="00872ED3" w:rsidRDefault="00872ED3" w:rsidP="00872ED3">
            <w:pPr>
              <w:pStyle w:val="Default"/>
              <w:rPr>
                <w:sz w:val="16"/>
                <w:szCs w:val="16"/>
              </w:rPr>
            </w:pPr>
            <w:r>
              <w:rPr>
                <w:b/>
                <w:bCs/>
                <w:sz w:val="16"/>
                <w:szCs w:val="16"/>
              </w:rPr>
              <w:t xml:space="preserve">5G </w:t>
            </w:r>
          </w:p>
          <w:p w:rsidR="00872ED3" w:rsidRDefault="00872ED3" w:rsidP="00872ED3">
            <w:pPr>
              <w:pStyle w:val="Default"/>
              <w:rPr>
                <w:sz w:val="16"/>
                <w:szCs w:val="16"/>
              </w:rPr>
            </w:pPr>
            <w:r>
              <w:rPr>
                <w:b/>
                <w:bCs/>
                <w:sz w:val="16"/>
                <w:szCs w:val="16"/>
              </w:rPr>
              <w:t xml:space="preserve">LENT </w:t>
            </w:r>
          </w:p>
        </w:tc>
        <w:tc>
          <w:tcPr>
            <w:tcW w:w="3125" w:type="dxa"/>
          </w:tcPr>
          <w:p w:rsidR="00872ED3" w:rsidRDefault="00872ED3" w:rsidP="00872ED3">
            <w:pPr>
              <w:pStyle w:val="Default"/>
              <w:rPr>
                <w:sz w:val="16"/>
                <w:szCs w:val="16"/>
              </w:rPr>
            </w:pPr>
            <w:r>
              <w:rPr>
                <w:sz w:val="16"/>
                <w:szCs w:val="16"/>
              </w:rPr>
              <w:t xml:space="preserve">This unit involves the children in thinking about the concept of ‘temptation’ as they study the temptations of Jesus. Children </w:t>
            </w:r>
            <w:proofErr w:type="gramStart"/>
            <w:r>
              <w:rPr>
                <w:sz w:val="16"/>
                <w:szCs w:val="16"/>
              </w:rPr>
              <w:t>will be given</w:t>
            </w:r>
            <w:proofErr w:type="gramEnd"/>
            <w:r>
              <w:rPr>
                <w:sz w:val="16"/>
                <w:szCs w:val="16"/>
              </w:rPr>
              <w:t xml:space="preserve"> the opportunity to reflect on what nurtures and damages human relationships they will study some important texts from the New Testament about Christian living and will learn about the Sacrament of Reconciliation as a Sacrament of Healing and God’s forgiveness. </w:t>
            </w:r>
          </w:p>
        </w:tc>
        <w:tc>
          <w:tcPr>
            <w:tcW w:w="3125" w:type="dxa"/>
          </w:tcPr>
          <w:p w:rsidR="00872ED3" w:rsidRDefault="00872ED3" w:rsidP="00872ED3">
            <w:pPr>
              <w:pStyle w:val="Default"/>
              <w:rPr>
                <w:sz w:val="16"/>
                <w:szCs w:val="16"/>
              </w:rPr>
            </w:pPr>
            <w:r>
              <w:rPr>
                <w:sz w:val="16"/>
                <w:szCs w:val="16"/>
              </w:rPr>
              <w:t xml:space="preserve">The unit builds upon previous work in Year 3 and Year 4 about the Sacrament of Reconciliation and themes concerned with the Season of Lent. </w:t>
            </w:r>
          </w:p>
        </w:tc>
        <w:tc>
          <w:tcPr>
            <w:tcW w:w="3125" w:type="dxa"/>
          </w:tcPr>
          <w:p w:rsidR="00872ED3" w:rsidRDefault="00872ED3" w:rsidP="00872ED3">
            <w:pPr>
              <w:pStyle w:val="Default"/>
              <w:rPr>
                <w:sz w:val="16"/>
                <w:szCs w:val="16"/>
              </w:rPr>
            </w:pPr>
            <w:r>
              <w:rPr>
                <w:sz w:val="16"/>
                <w:szCs w:val="16"/>
              </w:rPr>
              <w:t xml:space="preserve">Reading and reference skills, thinking skills, research skills, preparing liturgy, writing skills. </w:t>
            </w:r>
          </w:p>
        </w:tc>
        <w:tc>
          <w:tcPr>
            <w:tcW w:w="3125" w:type="dxa"/>
          </w:tcPr>
          <w:p w:rsidR="00872ED3" w:rsidRDefault="00872ED3" w:rsidP="00872ED3">
            <w:pPr>
              <w:pStyle w:val="Default"/>
              <w:rPr>
                <w:sz w:val="16"/>
                <w:szCs w:val="16"/>
              </w:rPr>
            </w:pPr>
            <w:r>
              <w:rPr>
                <w:sz w:val="16"/>
                <w:szCs w:val="16"/>
              </w:rPr>
              <w:t xml:space="preserve">Lent, </w:t>
            </w:r>
            <w:proofErr w:type="gramStart"/>
            <w:r>
              <w:rPr>
                <w:sz w:val="16"/>
                <w:szCs w:val="16"/>
              </w:rPr>
              <w:t>repent,</w:t>
            </w:r>
            <w:proofErr w:type="gramEnd"/>
            <w:r>
              <w:rPr>
                <w:sz w:val="16"/>
                <w:szCs w:val="16"/>
              </w:rPr>
              <w:t xml:space="preserve"> temptation Corinthians, Colossians, Ephesians, Sacraments, healing, forgiveness, reconciliation, act of contrition, examination of conscience. </w:t>
            </w:r>
          </w:p>
        </w:tc>
      </w:tr>
      <w:tr w:rsidR="00872ED3" w:rsidTr="00872ED3">
        <w:tblPrEx>
          <w:tblCellMar>
            <w:top w:w="0" w:type="dxa"/>
            <w:bottom w:w="0" w:type="dxa"/>
          </w:tblCellMar>
        </w:tblPrEx>
        <w:trPr>
          <w:trHeight w:val="645"/>
        </w:trPr>
        <w:tc>
          <w:tcPr>
            <w:tcW w:w="3125" w:type="dxa"/>
          </w:tcPr>
          <w:p w:rsidR="00872ED3" w:rsidRDefault="00872ED3" w:rsidP="00872ED3">
            <w:pPr>
              <w:pStyle w:val="Default"/>
              <w:rPr>
                <w:sz w:val="16"/>
                <w:szCs w:val="16"/>
              </w:rPr>
            </w:pPr>
            <w:r>
              <w:rPr>
                <w:b/>
                <w:bCs/>
                <w:sz w:val="16"/>
                <w:szCs w:val="16"/>
              </w:rPr>
              <w:t xml:space="preserve">5L </w:t>
            </w:r>
          </w:p>
          <w:p w:rsidR="00872ED3" w:rsidRDefault="00872ED3" w:rsidP="00872ED3">
            <w:pPr>
              <w:pStyle w:val="Default"/>
              <w:rPr>
                <w:sz w:val="16"/>
                <w:szCs w:val="16"/>
              </w:rPr>
            </w:pPr>
            <w:r>
              <w:rPr>
                <w:b/>
                <w:bCs/>
                <w:sz w:val="16"/>
                <w:szCs w:val="16"/>
              </w:rPr>
              <w:t xml:space="preserve">MARRIAGE &amp; HOLY ORDERS </w:t>
            </w:r>
          </w:p>
        </w:tc>
        <w:tc>
          <w:tcPr>
            <w:tcW w:w="3125" w:type="dxa"/>
          </w:tcPr>
          <w:p w:rsidR="00872ED3" w:rsidRDefault="00872ED3" w:rsidP="00872ED3">
            <w:pPr>
              <w:pStyle w:val="Default"/>
              <w:rPr>
                <w:sz w:val="16"/>
                <w:szCs w:val="16"/>
              </w:rPr>
            </w:pPr>
            <w:r>
              <w:rPr>
                <w:sz w:val="16"/>
                <w:szCs w:val="16"/>
              </w:rPr>
              <w:t xml:space="preserve">This unit </w:t>
            </w:r>
            <w:proofErr w:type="gramStart"/>
            <w:r>
              <w:rPr>
                <w:sz w:val="16"/>
                <w:szCs w:val="16"/>
              </w:rPr>
              <w:t>is designed</w:t>
            </w:r>
            <w:proofErr w:type="gramEnd"/>
            <w:r>
              <w:rPr>
                <w:sz w:val="16"/>
                <w:szCs w:val="16"/>
              </w:rPr>
              <w:t xml:space="preserve"> to help children understand that Marriage and Holy Orders are important Sacraments of Commitment in the Church. It will also help them appreciate that everybody has some responsibility and part to play in the life of the Church. </w:t>
            </w:r>
          </w:p>
        </w:tc>
        <w:tc>
          <w:tcPr>
            <w:tcW w:w="3125" w:type="dxa"/>
          </w:tcPr>
          <w:p w:rsidR="00872ED3" w:rsidRDefault="00872ED3" w:rsidP="00872ED3">
            <w:pPr>
              <w:pStyle w:val="Default"/>
              <w:rPr>
                <w:sz w:val="16"/>
                <w:szCs w:val="16"/>
              </w:rPr>
            </w:pPr>
            <w:r>
              <w:rPr>
                <w:sz w:val="16"/>
                <w:szCs w:val="16"/>
              </w:rPr>
              <w:t xml:space="preserve">This unit builds on previous work in Year 4 about roles and responsibilities in the Church. </w:t>
            </w:r>
          </w:p>
        </w:tc>
        <w:tc>
          <w:tcPr>
            <w:tcW w:w="3125" w:type="dxa"/>
          </w:tcPr>
          <w:p w:rsidR="00872ED3" w:rsidRDefault="00872ED3" w:rsidP="00872ED3">
            <w:pPr>
              <w:pStyle w:val="Default"/>
              <w:rPr>
                <w:sz w:val="16"/>
                <w:szCs w:val="16"/>
              </w:rPr>
            </w:pPr>
            <w:r>
              <w:rPr>
                <w:sz w:val="16"/>
                <w:szCs w:val="16"/>
              </w:rPr>
              <w:t xml:space="preserve">Discussion skills, research skills, thinking skills, reference skills, interpreting symbols. </w:t>
            </w:r>
          </w:p>
        </w:tc>
        <w:tc>
          <w:tcPr>
            <w:tcW w:w="3125" w:type="dxa"/>
          </w:tcPr>
          <w:p w:rsidR="00872ED3" w:rsidRDefault="00872ED3" w:rsidP="00872ED3">
            <w:pPr>
              <w:pStyle w:val="Default"/>
              <w:rPr>
                <w:sz w:val="16"/>
                <w:szCs w:val="16"/>
              </w:rPr>
            </w:pPr>
            <w:r>
              <w:rPr>
                <w:sz w:val="16"/>
                <w:szCs w:val="16"/>
              </w:rPr>
              <w:t xml:space="preserve">Responsibility, Body of Christ, Archbishop, Priest, deacon, Holy Orders, Sacrament, </w:t>
            </w:r>
          </w:p>
          <w:p w:rsidR="00872ED3" w:rsidRDefault="00872ED3" w:rsidP="00872ED3">
            <w:pPr>
              <w:pStyle w:val="Default"/>
              <w:rPr>
                <w:sz w:val="16"/>
                <w:szCs w:val="16"/>
              </w:rPr>
            </w:pPr>
            <w:proofErr w:type="gramStart"/>
            <w:r>
              <w:rPr>
                <w:sz w:val="16"/>
                <w:szCs w:val="16"/>
              </w:rPr>
              <w:t>promises</w:t>
            </w:r>
            <w:proofErr w:type="gramEnd"/>
            <w:r>
              <w:rPr>
                <w:sz w:val="16"/>
                <w:szCs w:val="16"/>
              </w:rPr>
              <w:t xml:space="preserve">, laying on of hands. </w:t>
            </w:r>
          </w:p>
        </w:tc>
      </w:tr>
      <w:tr w:rsidR="00872ED3" w:rsidTr="00872ED3">
        <w:tblPrEx>
          <w:tblCellMar>
            <w:top w:w="0" w:type="dxa"/>
            <w:bottom w:w="0" w:type="dxa"/>
          </w:tblCellMar>
        </w:tblPrEx>
        <w:trPr>
          <w:trHeight w:val="422"/>
        </w:trPr>
        <w:tc>
          <w:tcPr>
            <w:tcW w:w="3125" w:type="dxa"/>
          </w:tcPr>
          <w:p w:rsidR="00872ED3" w:rsidRDefault="00872ED3" w:rsidP="00872ED3">
            <w:pPr>
              <w:pStyle w:val="Default"/>
              <w:rPr>
                <w:sz w:val="16"/>
                <w:szCs w:val="16"/>
              </w:rPr>
            </w:pPr>
            <w:r>
              <w:rPr>
                <w:b/>
                <w:bCs/>
                <w:sz w:val="16"/>
                <w:szCs w:val="16"/>
              </w:rPr>
              <w:t xml:space="preserve">5H </w:t>
            </w:r>
          </w:p>
          <w:p w:rsidR="00872ED3" w:rsidRDefault="00872ED3" w:rsidP="00872ED3">
            <w:pPr>
              <w:pStyle w:val="Default"/>
              <w:rPr>
                <w:sz w:val="16"/>
                <w:szCs w:val="16"/>
              </w:rPr>
            </w:pPr>
            <w:r>
              <w:rPr>
                <w:b/>
                <w:bCs/>
                <w:sz w:val="16"/>
                <w:szCs w:val="16"/>
              </w:rPr>
              <w:t xml:space="preserve">HOLY WEEK </w:t>
            </w:r>
          </w:p>
        </w:tc>
        <w:tc>
          <w:tcPr>
            <w:tcW w:w="3125" w:type="dxa"/>
          </w:tcPr>
          <w:p w:rsidR="00872ED3" w:rsidRDefault="00872ED3" w:rsidP="00872ED3">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children will gain a greater knowledge and understanding of the last week of Jesus’ life and how the Church celebrates this week through liturgy and prayer. </w:t>
            </w:r>
          </w:p>
        </w:tc>
        <w:tc>
          <w:tcPr>
            <w:tcW w:w="3125" w:type="dxa"/>
          </w:tcPr>
          <w:p w:rsidR="00872ED3" w:rsidRDefault="00872ED3" w:rsidP="00872ED3">
            <w:pPr>
              <w:pStyle w:val="Default"/>
              <w:rPr>
                <w:sz w:val="16"/>
                <w:szCs w:val="16"/>
              </w:rPr>
            </w:pPr>
            <w:r>
              <w:rPr>
                <w:sz w:val="16"/>
                <w:szCs w:val="16"/>
              </w:rPr>
              <w:t xml:space="preserve">This unit </w:t>
            </w:r>
            <w:proofErr w:type="gramStart"/>
            <w:r>
              <w:rPr>
                <w:sz w:val="16"/>
                <w:szCs w:val="16"/>
              </w:rPr>
              <w:t>is built</w:t>
            </w:r>
            <w:proofErr w:type="gramEnd"/>
            <w:r>
              <w:rPr>
                <w:sz w:val="16"/>
                <w:szCs w:val="16"/>
              </w:rPr>
              <w:t xml:space="preserve"> on all previous units on Holy Week. It provides an opportunity for a greater in-depth analysis of the last days of Jesus’ life. </w:t>
            </w:r>
          </w:p>
        </w:tc>
        <w:tc>
          <w:tcPr>
            <w:tcW w:w="3125" w:type="dxa"/>
          </w:tcPr>
          <w:p w:rsidR="00872ED3" w:rsidRDefault="00872ED3" w:rsidP="00872ED3">
            <w:pPr>
              <w:pStyle w:val="Default"/>
              <w:rPr>
                <w:sz w:val="16"/>
                <w:szCs w:val="16"/>
              </w:rPr>
            </w:pPr>
            <w:r>
              <w:rPr>
                <w:sz w:val="16"/>
                <w:szCs w:val="16"/>
              </w:rPr>
              <w:t xml:space="preserve">Reading and reference skills, research skills, mapping skills, thinking skills, speaking and </w:t>
            </w:r>
          </w:p>
          <w:p w:rsidR="00872ED3" w:rsidRDefault="00872ED3" w:rsidP="00872ED3">
            <w:pPr>
              <w:pStyle w:val="Default"/>
              <w:rPr>
                <w:sz w:val="16"/>
                <w:szCs w:val="16"/>
              </w:rPr>
            </w:pPr>
            <w:proofErr w:type="gramStart"/>
            <w:r>
              <w:rPr>
                <w:sz w:val="16"/>
                <w:szCs w:val="16"/>
              </w:rPr>
              <w:t>listening</w:t>
            </w:r>
            <w:proofErr w:type="gramEnd"/>
            <w:r>
              <w:rPr>
                <w:sz w:val="16"/>
                <w:szCs w:val="16"/>
              </w:rPr>
              <w:t xml:space="preserve">, interpreting symbolism. </w:t>
            </w:r>
          </w:p>
        </w:tc>
        <w:tc>
          <w:tcPr>
            <w:tcW w:w="3125" w:type="dxa"/>
          </w:tcPr>
          <w:p w:rsidR="00872ED3" w:rsidRDefault="00872ED3" w:rsidP="00872ED3">
            <w:pPr>
              <w:pStyle w:val="Default"/>
              <w:rPr>
                <w:sz w:val="16"/>
                <w:szCs w:val="16"/>
              </w:rPr>
            </w:pPr>
            <w:r>
              <w:rPr>
                <w:sz w:val="16"/>
                <w:szCs w:val="16"/>
              </w:rPr>
              <w:t xml:space="preserve">Holy Week, Jerusalem, Palm Sunday, betrayal, Gethsemane, Pilate, crucifixion, Passover, vocabulary. </w:t>
            </w:r>
          </w:p>
        </w:tc>
      </w:tr>
    </w:tbl>
    <w:p w:rsidR="00872ED3" w:rsidRDefault="00872ED3"/>
    <w:p w:rsidR="00872ED3" w:rsidRDefault="00872ED3"/>
    <w:p w:rsidR="00872ED3" w:rsidRDefault="00872ED3"/>
    <w:p w:rsidR="00872ED3" w:rsidRDefault="00872ED3"/>
    <w:p w:rsidR="00872ED3" w:rsidRDefault="00872ED3"/>
    <w:p w:rsidR="00872ED3" w:rsidRDefault="00872ED3"/>
    <w:tbl>
      <w:tblPr>
        <w:tblpPr w:leftFromText="180" w:rightFromText="180" w:horzAnchor="margin" w:tblpXSpec="center" w:tblpY="-540"/>
        <w:tblW w:w="15585" w:type="dxa"/>
        <w:tblBorders>
          <w:top w:val="nil"/>
          <w:left w:val="nil"/>
          <w:bottom w:val="nil"/>
          <w:right w:val="nil"/>
        </w:tblBorders>
        <w:tblLayout w:type="fixed"/>
        <w:tblLook w:val="0000" w:firstRow="0" w:lastRow="0" w:firstColumn="0" w:lastColumn="0" w:noHBand="0" w:noVBand="0"/>
      </w:tblPr>
      <w:tblGrid>
        <w:gridCol w:w="3117"/>
        <w:gridCol w:w="3117"/>
        <w:gridCol w:w="3117"/>
        <w:gridCol w:w="3117"/>
        <w:gridCol w:w="3117"/>
      </w:tblGrid>
      <w:tr w:rsidR="00872ED3" w:rsidTr="00872ED3">
        <w:tblPrEx>
          <w:tblCellMar>
            <w:top w:w="0" w:type="dxa"/>
            <w:bottom w:w="0" w:type="dxa"/>
          </w:tblCellMar>
        </w:tblPrEx>
        <w:trPr>
          <w:trHeight w:val="86"/>
        </w:trPr>
        <w:tc>
          <w:tcPr>
            <w:tcW w:w="3117" w:type="dxa"/>
          </w:tcPr>
          <w:p w:rsidR="00872ED3" w:rsidRDefault="00872ED3" w:rsidP="00872ED3">
            <w:pPr>
              <w:pStyle w:val="Default"/>
              <w:rPr>
                <w:sz w:val="16"/>
                <w:szCs w:val="16"/>
              </w:rPr>
            </w:pPr>
            <w:bookmarkStart w:id="0" w:name="_GoBack"/>
            <w:bookmarkEnd w:id="0"/>
            <w:r>
              <w:rPr>
                <w:b/>
                <w:bCs/>
                <w:sz w:val="16"/>
                <w:szCs w:val="16"/>
              </w:rPr>
              <w:lastRenderedPageBreak/>
              <w:t xml:space="preserve">UNITS </w:t>
            </w:r>
          </w:p>
        </w:tc>
        <w:tc>
          <w:tcPr>
            <w:tcW w:w="3117" w:type="dxa"/>
          </w:tcPr>
          <w:p w:rsidR="00872ED3" w:rsidRDefault="00872ED3" w:rsidP="00872ED3">
            <w:pPr>
              <w:pStyle w:val="Default"/>
              <w:rPr>
                <w:sz w:val="16"/>
                <w:szCs w:val="16"/>
              </w:rPr>
            </w:pPr>
            <w:r>
              <w:rPr>
                <w:b/>
                <w:bCs/>
                <w:sz w:val="16"/>
                <w:szCs w:val="16"/>
              </w:rPr>
              <w:t xml:space="preserve">AIM </w:t>
            </w:r>
          </w:p>
        </w:tc>
        <w:tc>
          <w:tcPr>
            <w:tcW w:w="3117" w:type="dxa"/>
          </w:tcPr>
          <w:p w:rsidR="00872ED3" w:rsidRDefault="00872ED3" w:rsidP="00872ED3">
            <w:pPr>
              <w:pStyle w:val="Default"/>
              <w:rPr>
                <w:sz w:val="16"/>
                <w:szCs w:val="16"/>
              </w:rPr>
            </w:pPr>
            <w:r>
              <w:rPr>
                <w:b/>
                <w:bCs/>
                <w:sz w:val="16"/>
                <w:szCs w:val="16"/>
              </w:rPr>
              <w:t xml:space="preserve">WHERE THIS FITS IN </w:t>
            </w:r>
          </w:p>
        </w:tc>
        <w:tc>
          <w:tcPr>
            <w:tcW w:w="3117" w:type="dxa"/>
          </w:tcPr>
          <w:p w:rsidR="00872ED3" w:rsidRDefault="00872ED3" w:rsidP="00872ED3">
            <w:pPr>
              <w:pStyle w:val="Default"/>
              <w:rPr>
                <w:sz w:val="16"/>
                <w:szCs w:val="16"/>
              </w:rPr>
            </w:pPr>
            <w:r>
              <w:rPr>
                <w:b/>
                <w:bCs/>
                <w:sz w:val="16"/>
                <w:szCs w:val="16"/>
              </w:rPr>
              <w:t xml:space="preserve">SKILLS </w:t>
            </w:r>
          </w:p>
        </w:tc>
        <w:tc>
          <w:tcPr>
            <w:tcW w:w="3117" w:type="dxa"/>
          </w:tcPr>
          <w:p w:rsidR="00872ED3" w:rsidRDefault="00872ED3" w:rsidP="00872ED3">
            <w:pPr>
              <w:pStyle w:val="Default"/>
              <w:rPr>
                <w:sz w:val="16"/>
                <w:szCs w:val="16"/>
              </w:rPr>
            </w:pPr>
            <w:r>
              <w:rPr>
                <w:b/>
                <w:bCs/>
                <w:sz w:val="16"/>
                <w:szCs w:val="16"/>
              </w:rPr>
              <w:t xml:space="preserve">VOCABULARY </w:t>
            </w:r>
          </w:p>
        </w:tc>
      </w:tr>
      <w:tr w:rsidR="00872ED3" w:rsidTr="00872ED3">
        <w:tblPrEx>
          <w:tblCellMar>
            <w:top w:w="0" w:type="dxa"/>
            <w:bottom w:w="0" w:type="dxa"/>
          </w:tblCellMar>
        </w:tblPrEx>
        <w:trPr>
          <w:trHeight w:val="645"/>
        </w:trPr>
        <w:tc>
          <w:tcPr>
            <w:tcW w:w="3117" w:type="dxa"/>
          </w:tcPr>
          <w:p w:rsidR="00872ED3" w:rsidRDefault="00872ED3" w:rsidP="00872ED3">
            <w:pPr>
              <w:pStyle w:val="Default"/>
              <w:rPr>
                <w:sz w:val="16"/>
                <w:szCs w:val="16"/>
              </w:rPr>
            </w:pPr>
            <w:r>
              <w:rPr>
                <w:b/>
                <w:bCs/>
                <w:sz w:val="16"/>
                <w:szCs w:val="16"/>
              </w:rPr>
              <w:t xml:space="preserve">5I </w:t>
            </w:r>
          </w:p>
          <w:p w:rsidR="00872ED3" w:rsidRDefault="00872ED3" w:rsidP="00872ED3">
            <w:pPr>
              <w:pStyle w:val="Default"/>
              <w:rPr>
                <w:sz w:val="16"/>
                <w:szCs w:val="16"/>
              </w:rPr>
            </w:pPr>
            <w:r>
              <w:rPr>
                <w:b/>
                <w:bCs/>
                <w:sz w:val="16"/>
                <w:szCs w:val="16"/>
              </w:rPr>
              <w:t xml:space="preserve">EASTER </w:t>
            </w:r>
          </w:p>
        </w:tc>
        <w:tc>
          <w:tcPr>
            <w:tcW w:w="3117" w:type="dxa"/>
          </w:tcPr>
          <w:p w:rsidR="00872ED3" w:rsidRDefault="00872ED3" w:rsidP="00872ED3">
            <w:pPr>
              <w:pStyle w:val="Default"/>
              <w:rPr>
                <w:sz w:val="16"/>
                <w:szCs w:val="16"/>
              </w:rPr>
            </w:pPr>
            <w:r>
              <w:rPr>
                <w:sz w:val="16"/>
                <w:szCs w:val="16"/>
              </w:rPr>
              <w:t xml:space="preserve">In this </w:t>
            </w:r>
            <w:proofErr w:type="gramStart"/>
            <w:r>
              <w:rPr>
                <w:sz w:val="16"/>
                <w:szCs w:val="16"/>
              </w:rPr>
              <w:t>unit</w:t>
            </w:r>
            <w:proofErr w:type="gramEnd"/>
            <w:r>
              <w:rPr>
                <w:sz w:val="16"/>
                <w:szCs w:val="16"/>
              </w:rPr>
              <w:t xml:space="preserve"> the children learn about the Church’s Celebration of Easter through the Easter Vigil. They will learn about the Church’s belief in eternal life through the </w:t>
            </w:r>
          </w:p>
          <w:p w:rsidR="00872ED3" w:rsidRDefault="00872ED3" w:rsidP="00872ED3">
            <w:pPr>
              <w:pStyle w:val="Default"/>
              <w:rPr>
                <w:sz w:val="16"/>
                <w:szCs w:val="16"/>
              </w:rPr>
            </w:pPr>
            <w:r>
              <w:rPr>
                <w:sz w:val="16"/>
                <w:szCs w:val="16"/>
              </w:rPr>
              <w:t xml:space="preserve">Easter Story and the Story of the Ascension of Jesus into heaven. </w:t>
            </w:r>
          </w:p>
        </w:tc>
        <w:tc>
          <w:tcPr>
            <w:tcW w:w="3117" w:type="dxa"/>
          </w:tcPr>
          <w:p w:rsidR="00872ED3" w:rsidRDefault="00872ED3" w:rsidP="00872ED3">
            <w:pPr>
              <w:pStyle w:val="Default"/>
              <w:rPr>
                <w:sz w:val="16"/>
                <w:szCs w:val="16"/>
              </w:rPr>
            </w:pPr>
            <w:r>
              <w:rPr>
                <w:sz w:val="16"/>
                <w:szCs w:val="16"/>
              </w:rPr>
              <w:t xml:space="preserve">This unit builds on previous work in Year 3 and Year 4 about the Easter Story and how the Church celebrates Easter. </w:t>
            </w:r>
          </w:p>
        </w:tc>
        <w:tc>
          <w:tcPr>
            <w:tcW w:w="3117" w:type="dxa"/>
          </w:tcPr>
          <w:p w:rsidR="00872ED3" w:rsidRDefault="00872ED3" w:rsidP="00872ED3">
            <w:pPr>
              <w:pStyle w:val="Default"/>
              <w:rPr>
                <w:sz w:val="16"/>
                <w:szCs w:val="16"/>
              </w:rPr>
            </w:pPr>
            <w:r>
              <w:rPr>
                <w:sz w:val="16"/>
                <w:szCs w:val="16"/>
              </w:rPr>
              <w:t xml:space="preserve">Research skills, group work, reference skills, sequencing skills, interpreting symbolism, </w:t>
            </w:r>
          </w:p>
          <w:p w:rsidR="00872ED3" w:rsidRDefault="00872ED3" w:rsidP="00872ED3">
            <w:pPr>
              <w:pStyle w:val="Default"/>
              <w:rPr>
                <w:sz w:val="16"/>
                <w:szCs w:val="16"/>
              </w:rPr>
            </w:pPr>
            <w:proofErr w:type="gramStart"/>
            <w:r>
              <w:rPr>
                <w:sz w:val="16"/>
                <w:szCs w:val="16"/>
              </w:rPr>
              <w:t>thinking</w:t>
            </w:r>
            <w:proofErr w:type="gramEnd"/>
            <w:r>
              <w:rPr>
                <w:sz w:val="16"/>
                <w:szCs w:val="16"/>
              </w:rPr>
              <w:t xml:space="preserve"> skills. </w:t>
            </w:r>
          </w:p>
        </w:tc>
        <w:tc>
          <w:tcPr>
            <w:tcW w:w="3117" w:type="dxa"/>
          </w:tcPr>
          <w:p w:rsidR="00872ED3" w:rsidRDefault="00872ED3" w:rsidP="00872ED3">
            <w:pPr>
              <w:pStyle w:val="Default"/>
              <w:rPr>
                <w:sz w:val="16"/>
                <w:szCs w:val="16"/>
              </w:rPr>
            </w:pPr>
            <w:r>
              <w:rPr>
                <w:sz w:val="16"/>
                <w:szCs w:val="16"/>
              </w:rPr>
              <w:t xml:space="preserve">Resurrection, Easter Vigil, Easter Fire, Paschal Candle, Baptism, Eucharist, eternal </w:t>
            </w:r>
          </w:p>
          <w:p w:rsidR="00872ED3" w:rsidRDefault="00872ED3" w:rsidP="00872ED3">
            <w:pPr>
              <w:pStyle w:val="Default"/>
              <w:rPr>
                <w:sz w:val="16"/>
                <w:szCs w:val="16"/>
              </w:rPr>
            </w:pPr>
            <w:proofErr w:type="gramStart"/>
            <w:r>
              <w:rPr>
                <w:sz w:val="16"/>
                <w:szCs w:val="16"/>
              </w:rPr>
              <w:t>life</w:t>
            </w:r>
            <w:proofErr w:type="gramEnd"/>
            <w:r>
              <w:rPr>
                <w:sz w:val="16"/>
                <w:szCs w:val="16"/>
              </w:rPr>
              <w:t xml:space="preserve">. </w:t>
            </w:r>
          </w:p>
        </w:tc>
      </w:tr>
      <w:tr w:rsidR="00872ED3" w:rsidTr="00872ED3">
        <w:tblPrEx>
          <w:tblCellMar>
            <w:top w:w="0" w:type="dxa"/>
            <w:bottom w:w="0" w:type="dxa"/>
          </w:tblCellMar>
        </w:tblPrEx>
        <w:trPr>
          <w:trHeight w:val="421"/>
        </w:trPr>
        <w:tc>
          <w:tcPr>
            <w:tcW w:w="3117" w:type="dxa"/>
          </w:tcPr>
          <w:p w:rsidR="00872ED3" w:rsidRDefault="00872ED3" w:rsidP="00872ED3">
            <w:pPr>
              <w:pStyle w:val="Default"/>
              <w:rPr>
                <w:sz w:val="16"/>
                <w:szCs w:val="16"/>
              </w:rPr>
            </w:pPr>
            <w:r>
              <w:rPr>
                <w:b/>
                <w:bCs/>
                <w:sz w:val="16"/>
                <w:szCs w:val="16"/>
              </w:rPr>
              <w:t xml:space="preserve">5J </w:t>
            </w:r>
          </w:p>
          <w:p w:rsidR="00872ED3" w:rsidRDefault="00872ED3" w:rsidP="00872ED3">
            <w:pPr>
              <w:pStyle w:val="Default"/>
              <w:rPr>
                <w:sz w:val="16"/>
                <w:szCs w:val="16"/>
              </w:rPr>
            </w:pPr>
            <w:r>
              <w:rPr>
                <w:b/>
                <w:bCs/>
                <w:sz w:val="16"/>
                <w:szCs w:val="16"/>
              </w:rPr>
              <w:t xml:space="preserve">PENTECOST </w:t>
            </w:r>
          </w:p>
        </w:tc>
        <w:tc>
          <w:tcPr>
            <w:tcW w:w="3117" w:type="dxa"/>
          </w:tcPr>
          <w:p w:rsidR="00872ED3" w:rsidRDefault="00872ED3" w:rsidP="00872ED3">
            <w:pPr>
              <w:pStyle w:val="Default"/>
              <w:rPr>
                <w:sz w:val="16"/>
                <w:szCs w:val="16"/>
              </w:rPr>
            </w:pPr>
            <w:r>
              <w:rPr>
                <w:sz w:val="16"/>
                <w:szCs w:val="16"/>
              </w:rPr>
              <w:t xml:space="preserve">This unit </w:t>
            </w:r>
            <w:proofErr w:type="gramStart"/>
            <w:r>
              <w:rPr>
                <w:sz w:val="16"/>
                <w:szCs w:val="16"/>
              </w:rPr>
              <w:t>is designed</w:t>
            </w:r>
            <w:proofErr w:type="gramEnd"/>
            <w:r>
              <w:rPr>
                <w:sz w:val="16"/>
                <w:szCs w:val="16"/>
              </w:rPr>
              <w:t xml:space="preserve"> to give children greater insight into the Church’s belief in the Holy Spirit. It will also explore the Christian belief in the Holy Trinity and prayer and devotion to the Holy Spirit. </w:t>
            </w:r>
          </w:p>
        </w:tc>
        <w:tc>
          <w:tcPr>
            <w:tcW w:w="3117" w:type="dxa"/>
          </w:tcPr>
          <w:p w:rsidR="00872ED3" w:rsidRDefault="00872ED3" w:rsidP="00872ED3">
            <w:pPr>
              <w:pStyle w:val="Default"/>
              <w:rPr>
                <w:sz w:val="16"/>
                <w:szCs w:val="16"/>
              </w:rPr>
            </w:pPr>
            <w:r>
              <w:rPr>
                <w:sz w:val="16"/>
                <w:szCs w:val="16"/>
              </w:rPr>
              <w:t xml:space="preserve">The unit develops previous work on the Holy Spirit and Pentecost from Key Stage 1 and Year 3 and Year 4. </w:t>
            </w:r>
          </w:p>
        </w:tc>
        <w:tc>
          <w:tcPr>
            <w:tcW w:w="3117" w:type="dxa"/>
          </w:tcPr>
          <w:p w:rsidR="00872ED3" w:rsidRDefault="00872ED3" w:rsidP="00872ED3">
            <w:pPr>
              <w:pStyle w:val="Default"/>
              <w:rPr>
                <w:sz w:val="16"/>
                <w:szCs w:val="16"/>
              </w:rPr>
            </w:pPr>
            <w:r>
              <w:rPr>
                <w:sz w:val="16"/>
                <w:szCs w:val="16"/>
              </w:rPr>
              <w:t xml:space="preserve">Reading and reference skills, interpreting diagrams, map work, writing skills. Holy Spirit, Pentecost, Holy Trinity, </w:t>
            </w:r>
          </w:p>
        </w:tc>
        <w:tc>
          <w:tcPr>
            <w:tcW w:w="3117" w:type="dxa"/>
          </w:tcPr>
          <w:p w:rsidR="00872ED3" w:rsidRDefault="00872ED3" w:rsidP="00872ED3">
            <w:pPr>
              <w:pStyle w:val="Default"/>
              <w:rPr>
                <w:sz w:val="16"/>
                <w:szCs w:val="16"/>
              </w:rPr>
            </w:pPr>
            <w:r>
              <w:rPr>
                <w:sz w:val="16"/>
                <w:szCs w:val="16"/>
              </w:rPr>
              <w:t xml:space="preserve">Holy Spirit, Pentecost, Holy Trinity, transformation, power, advocate, truth. </w:t>
            </w:r>
          </w:p>
        </w:tc>
      </w:tr>
      <w:tr w:rsidR="00872ED3" w:rsidTr="00872ED3">
        <w:tblPrEx>
          <w:tblCellMar>
            <w:top w:w="0" w:type="dxa"/>
            <w:bottom w:w="0" w:type="dxa"/>
          </w:tblCellMar>
        </w:tblPrEx>
        <w:trPr>
          <w:trHeight w:val="645"/>
        </w:trPr>
        <w:tc>
          <w:tcPr>
            <w:tcW w:w="3117" w:type="dxa"/>
          </w:tcPr>
          <w:p w:rsidR="00872ED3" w:rsidRDefault="00872ED3" w:rsidP="00872ED3">
            <w:pPr>
              <w:pStyle w:val="Default"/>
              <w:rPr>
                <w:sz w:val="16"/>
                <w:szCs w:val="16"/>
              </w:rPr>
            </w:pPr>
            <w:r>
              <w:rPr>
                <w:b/>
                <w:bCs/>
                <w:sz w:val="16"/>
                <w:szCs w:val="16"/>
              </w:rPr>
              <w:t xml:space="preserve">5K </w:t>
            </w:r>
          </w:p>
          <w:p w:rsidR="00872ED3" w:rsidRDefault="00872ED3" w:rsidP="00872ED3">
            <w:pPr>
              <w:pStyle w:val="Default"/>
              <w:rPr>
                <w:sz w:val="16"/>
                <w:szCs w:val="16"/>
              </w:rPr>
            </w:pPr>
            <w:r>
              <w:rPr>
                <w:b/>
                <w:bCs/>
                <w:sz w:val="16"/>
                <w:szCs w:val="16"/>
              </w:rPr>
              <w:t xml:space="preserve">THE WORK OF THE APOSTLES </w:t>
            </w:r>
          </w:p>
        </w:tc>
        <w:tc>
          <w:tcPr>
            <w:tcW w:w="3117" w:type="dxa"/>
          </w:tcPr>
          <w:p w:rsidR="00872ED3" w:rsidRDefault="00872ED3" w:rsidP="00872ED3">
            <w:pPr>
              <w:pStyle w:val="Default"/>
              <w:rPr>
                <w:sz w:val="16"/>
                <w:szCs w:val="16"/>
              </w:rPr>
            </w:pPr>
            <w:r>
              <w:rPr>
                <w:sz w:val="16"/>
                <w:szCs w:val="16"/>
              </w:rPr>
              <w:t xml:space="preserve">This unit </w:t>
            </w:r>
            <w:proofErr w:type="gramStart"/>
            <w:r>
              <w:rPr>
                <w:sz w:val="16"/>
                <w:szCs w:val="16"/>
              </w:rPr>
              <w:t>has been designed</w:t>
            </w:r>
            <w:proofErr w:type="gramEnd"/>
            <w:r>
              <w:rPr>
                <w:sz w:val="16"/>
                <w:szCs w:val="16"/>
              </w:rPr>
              <w:t xml:space="preserve"> to help the pupils understand the significant role the Apostles played in proclaiming the Good News. Pupils will reflect on the work of the Apostles as building the foundations of the </w:t>
            </w:r>
            <w:proofErr w:type="gramStart"/>
            <w:r>
              <w:rPr>
                <w:sz w:val="16"/>
                <w:szCs w:val="16"/>
              </w:rPr>
              <w:t>Church which</w:t>
            </w:r>
            <w:proofErr w:type="gramEnd"/>
            <w:r>
              <w:rPr>
                <w:sz w:val="16"/>
                <w:szCs w:val="16"/>
              </w:rPr>
              <w:t xml:space="preserve"> continues to proclaim the Good News of Christ today. </w:t>
            </w:r>
          </w:p>
        </w:tc>
        <w:tc>
          <w:tcPr>
            <w:tcW w:w="3117" w:type="dxa"/>
          </w:tcPr>
          <w:p w:rsidR="00872ED3" w:rsidRDefault="00872ED3" w:rsidP="00872ED3">
            <w:pPr>
              <w:pStyle w:val="Default"/>
              <w:rPr>
                <w:sz w:val="16"/>
                <w:szCs w:val="16"/>
              </w:rPr>
            </w:pPr>
            <w:r>
              <w:rPr>
                <w:sz w:val="16"/>
                <w:szCs w:val="16"/>
              </w:rPr>
              <w:t xml:space="preserve">This unit builds on previous work in Year 4 at Pentecost on the Missionary work of the Apostles. </w:t>
            </w:r>
          </w:p>
        </w:tc>
        <w:tc>
          <w:tcPr>
            <w:tcW w:w="3117" w:type="dxa"/>
          </w:tcPr>
          <w:p w:rsidR="00872ED3" w:rsidRDefault="00872ED3" w:rsidP="00872ED3">
            <w:pPr>
              <w:pStyle w:val="Default"/>
              <w:rPr>
                <w:sz w:val="16"/>
                <w:szCs w:val="16"/>
              </w:rPr>
            </w:pPr>
            <w:r>
              <w:rPr>
                <w:sz w:val="16"/>
                <w:szCs w:val="16"/>
              </w:rPr>
              <w:t xml:space="preserve">Discussion skills, map work, empathetic writing, speaking and listening, research and </w:t>
            </w:r>
          </w:p>
          <w:p w:rsidR="00872ED3" w:rsidRDefault="00872ED3" w:rsidP="00872ED3">
            <w:pPr>
              <w:pStyle w:val="Default"/>
              <w:rPr>
                <w:sz w:val="16"/>
                <w:szCs w:val="16"/>
              </w:rPr>
            </w:pPr>
            <w:proofErr w:type="gramStart"/>
            <w:r>
              <w:rPr>
                <w:sz w:val="16"/>
                <w:szCs w:val="16"/>
              </w:rPr>
              <w:t>referencing</w:t>
            </w:r>
            <w:proofErr w:type="gramEnd"/>
            <w:r>
              <w:rPr>
                <w:sz w:val="16"/>
                <w:szCs w:val="16"/>
              </w:rPr>
              <w:t xml:space="preserve"> skills. </w:t>
            </w:r>
          </w:p>
        </w:tc>
        <w:tc>
          <w:tcPr>
            <w:tcW w:w="3117" w:type="dxa"/>
          </w:tcPr>
          <w:p w:rsidR="00872ED3" w:rsidRDefault="00872ED3" w:rsidP="00872ED3">
            <w:pPr>
              <w:pStyle w:val="Default"/>
              <w:rPr>
                <w:sz w:val="16"/>
                <w:szCs w:val="16"/>
              </w:rPr>
            </w:pPr>
            <w:r>
              <w:rPr>
                <w:sz w:val="16"/>
                <w:szCs w:val="16"/>
              </w:rPr>
              <w:t xml:space="preserve">Apostles, Book of Acts Pentecost, Names of </w:t>
            </w:r>
          </w:p>
          <w:p w:rsidR="00872ED3" w:rsidRDefault="00872ED3" w:rsidP="00872ED3">
            <w:pPr>
              <w:pStyle w:val="Default"/>
              <w:rPr>
                <w:sz w:val="16"/>
                <w:szCs w:val="16"/>
              </w:rPr>
            </w:pPr>
            <w:proofErr w:type="gramStart"/>
            <w:r>
              <w:rPr>
                <w:sz w:val="16"/>
                <w:szCs w:val="16"/>
              </w:rPr>
              <w:t>the</w:t>
            </w:r>
            <w:proofErr w:type="gramEnd"/>
            <w:r>
              <w:rPr>
                <w:sz w:val="16"/>
                <w:szCs w:val="16"/>
              </w:rPr>
              <w:t xml:space="preserve"> Apostles. </w:t>
            </w:r>
          </w:p>
        </w:tc>
      </w:tr>
    </w:tbl>
    <w:p w:rsidR="00872ED3" w:rsidRDefault="00872ED3"/>
    <w:sectPr w:rsidR="00872ED3" w:rsidSect="00872E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ED3"/>
    <w:rsid w:val="00614B1B"/>
    <w:rsid w:val="00872ED3"/>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1944"/>
  <w15:chartTrackingRefBased/>
  <w15:docId w15:val="{498664BE-4E74-4C86-B5A8-B14E49AF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2ED3"/>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1045</Words>
  <Characters>5960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1</cp:revision>
  <dcterms:created xsi:type="dcterms:W3CDTF">2020-09-08T16:00:00Z</dcterms:created>
  <dcterms:modified xsi:type="dcterms:W3CDTF">2020-09-08T16:02:00Z</dcterms:modified>
</cp:coreProperties>
</file>